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5E33" w14:textId="1D84409A" w:rsidR="00145261" w:rsidRPr="00145261" w:rsidRDefault="00145261" w:rsidP="00145261">
      <w:pPr>
        <w:rPr>
          <w:rFonts w:ascii="Century Gothic" w:hAnsi="Century Gothic" w:cs="Calibri"/>
          <w:b/>
          <w:i/>
          <w:sz w:val="22"/>
          <w:szCs w:val="22"/>
        </w:rPr>
      </w:pPr>
      <w:r w:rsidRPr="00145261">
        <w:rPr>
          <w:rFonts w:ascii="Century Gothic" w:hAnsi="Century Gothic"/>
          <w:b/>
          <w:noProof/>
          <w:sz w:val="22"/>
          <w:szCs w:val="22"/>
          <w:lang w:val="en-ZA" w:eastAsia="en-ZA"/>
        </w:rPr>
        <w:drawing>
          <wp:anchor distT="0" distB="0" distL="114300" distR="114300" simplePos="0" relativeHeight="251659264" behindDoc="1" locked="0" layoutInCell="1" allowOverlap="1" wp14:anchorId="4A5A74A9" wp14:editId="0F6271B0">
            <wp:simplePos x="0" y="0"/>
            <wp:positionH relativeFrom="column">
              <wp:posOffset>9260205</wp:posOffset>
            </wp:positionH>
            <wp:positionV relativeFrom="paragraph">
              <wp:posOffset>-426085</wp:posOffset>
            </wp:positionV>
            <wp:extent cx="822325" cy="1078006"/>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950" cy="10958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261">
        <w:rPr>
          <w:rFonts w:ascii="Century Gothic" w:hAnsi="Century Gothic" w:cs="Arial"/>
          <w:b/>
          <w:color w:val="000000"/>
          <w:sz w:val="22"/>
          <w:szCs w:val="22"/>
          <w:lang w:eastAsia="en-ZA"/>
        </w:rPr>
        <w:t>TURN AROUND TIMES (TAT) IN IMMUNOHAEMATOLOGY LABORATORIES</w:t>
      </w:r>
    </w:p>
    <w:p w14:paraId="593C8618" w14:textId="77777777" w:rsidR="00145261" w:rsidRPr="00145261" w:rsidRDefault="00145261" w:rsidP="00145261">
      <w:pPr>
        <w:rPr>
          <w:rFonts w:ascii="Century Gothic" w:hAnsi="Century Gothic" w:cs="Arial"/>
          <w:b/>
          <w:noProof/>
          <w:sz w:val="20"/>
        </w:rPr>
      </w:pPr>
      <w:permStart w:id="1876175597" w:edGrp="everyone"/>
      <w:permEnd w:id="1876175597"/>
    </w:p>
    <w:p w14:paraId="01F13012" w14:textId="77777777" w:rsidR="00145261" w:rsidRPr="00145261" w:rsidRDefault="00145261" w:rsidP="00145261">
      <w:pPr>
        <w:rPr>
          <w:rFonts w:ascii="Century Gothic" w:hAnsi="Century Gothic" w:cs="Arial"/>
          <w:b/>
          <w:noProof/>
          <w:sz w:val="20"/>
        </w:rPr>
      </w:pPr>
    </w:p>
    <w:p w14:paraId="1CCDE4DA" w14:textId="77777777" w:rsidR="00145261" w:rsidRPr="00145261" w:rsidRDefault="00145261" w:rsidP="00145261">
      <w:pPr>
        <w:rPr>
          <w:rFonts w:ascii="Century Gothic" w:hAnsi="Century Gothic" w:cs="Arial"/>
          <w:b/>
          <w:noProof/>
          <w:sz w:val="20"/>
        </w:rPr>
      </w:pPr>
    </w:p>
    <w:p w14:paraId="21D14F86" w14:textId="77777777" w:rsidR="00145261" w:rsidRPr="00145261" w:rsidRDefault="00145261" w:rsidP="00145261">
      <w:pPr>
        <w:rPr>
          <w:rFonts w:ascii="Century Gothic" w:hAnsi="Century Gothic" w:cs="Arial"/>
          <w:b/>
          <w:noProof/>
          <w:sz w:val="20"/>
        </w:rPr>
      </w:pPr>
    </w:p>
    <w:p w14:paraId="75E4875E" w14:textId="77777777" w:rsidR="00145261" w:rsidRPr="00145261" w:rsidRDefault="00145261" w:rsidP="00145261">
      <w:pPr>
        <w:rPr>
          <w:rFonts w:ascii="Century Gothic" w:hAnsi="Century Gothic" w:cs="Arial"/>
          <w:b/>
          <w:noProof/>
          <w:sz w:val="20"/>
        </w:rPr>
      </w:pPr>
    </w:p>
    <w:p w14:paraId="5B2A0A1F" w14:textId="77777777" w:rsidR="00145261" w:rsidRPr="00145261" w:rsidRDefault="00145261" w:rsidP="00145261">
      <w:pPr>
        <w:rPr>
          <w:rFonts w:ascii="Century Gothic" w:hAnsi="Century Gothic" w:cs="Arial"/>
          <w:sz w:val="20"/>
        </w:rPr>
      </w:pPr>
      <w:r w:rsidRPr="00145261">
        <w:rPr>
          <w:rFonts w:ascii="Century Gothic" w:hAnsi="Century Gothic" w:cs="Arial"/>
          <w:sz w:val="20"/>
        </w:rPr>
        <w:t>This document is applicable to all Immunohaematology Laboratory staff.</w:t>
      </w:r>
    </w:p>
    <w:p w14:paraId="76D33388" w14:textId="77777777" w:rsidR="00145261" w:rsidRPr="00FF3CAA" w:rsidRDefault="00145261" w:rsidP="00145261">
      <w:pP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2"/>
        <w:gridCol w:w="2835"/>
      </w:tblGrid>
      <w:tr w:rsidR="00145261" w:rsidRPr="00FF3CAA" w14:paraId="45EC42FD" w14:textId="77777777" w:rsidTr="008D0DB5">
        <w:tc>
          <w:tcPr>
            <w:tcW w:w="12582" w:type="dxa"/>
            <w:shd w:val="clear" w:color="auto" w:fill="auto"/>
          </w:tcPr>
          <w:p w14:paraId="1F6CD44E" w14:textId="77777777" w:rsidR="00145261" w:rsidRPr="00FF3CAA" w:rsidRDefault="00145261" w:rsidP="008D0DB5">
            <w:pPr>
              <w:jc w:val="center"/>
              <w:rPr>
                <w:rFonts w:ascii="Century Gothic" w:hAnsi="Century Gothic"/>
                <w:b/>
                <w:bCs/>
                <w:sz w:val="22"/>
                <w:szCs w:val="22"/>
              </w:rPr>
            </w:pPr>
            <w:r w:rsidRPr="00FF3CAA">
              <w:rPr>
                <w:rFonts w:ascii="Century Gothic" w:hAnsi="Century Gothic"/>
                <w:b/>
                <w:bCs/>
                <w:sz w:val="22"/>
                <w:szCs w:val="22"/>
              </w:rPr>
              <w:t>TYPE OF TEST</w:t>
            </w:r>
          </w:p>
        </w:tc>
        <w:tc>
          <w:tcPr>
            <w:tcW w:w="2835" w:type="dxa"/>
            <w:shd w:val="clear" w:color="auto" w:fill="auto"/>
          </w:tcPr>
          <w:p w14:paraId="2D197D64" w14:textId="77777777" w:rsidR="00145261" w:rsidRPr="00FF3CAA" w:rsidRDefault="00145261" w:rsidP="008D0DB5">
            <w:pPr>
              <w:jc w:val="center"/>
              <w:rPr>
                <w:rFonts w:ascii="Century Gothic" w:hAnsi="Century Gothic"/>
                <w:b/>
                <w:bCs/>
                <w:sz w:val="22"/>
                <w:szCs w:val="22"/>
              </w:rPr>
            </w:pPr>
            <w:r w:rsidRPr="00FF3CAA">
              <w:rPr>
                <w:rFonts w:ascii="Century Gothic" w:hAnsi="Century Gothic"/>
                <w:b/>
                <w:bCs/>
                <w:sz w:val="22"/>
                <w:szCs w:val="22"/>
              </w:rPr>
              <w:t>TAT</w:t>
            </w:r>
          </w:p>
        </w:tc>
      </w:tr>
      <w:tr w:rsidR="00145261" w:rsidRPr="00145261" w14:paraId="0DB18254" w14:textId="77777777" w:rsidTr="008D0DB5">
        <w:trPr>
          <w:trHeight w:val="1088"/>
        </w:trPr>
        <w:tc>
          <w:tcPr>
            <w:tcW w:w="12582" w:type="dxa"/>
            <w:shd w:val="clear" w:color="auto" w:fill="auto"/>
            <w:vAlign w:val="center"/>
          </w:tcPr>
          <w:p w14:paraId="13D2BFB3" w14:textId="77777777" w:rsidR="00145261" w:rsidRPr="00145261" w:rsidRDefault="00145261" w:rsidP="00145261">
            <w:pPr>
              <w:widowControl w:val="0"/>
              <w:numPr>
                <w:ilvl w:val="0"/>
                <w:numId w:val="4"/>
              </w:numPr>
              <w:tabs>
                <w:tab w:val="left" w:pos="284"/>
              </w:tabs>
              <w:autoSpaceDE w:val="0"/>
              <w:autoSpaceDN w:val="0"/>
              <w:adjustRightInd w:val="0"/>
              <w:ind w:left="284" w:hanging="284"/>
              <w:rPr>
                <w:rFonts w:ascii="Century Gothic" w:hAnsi="Century Gothic" w:cs="Arial"/>
                <w:sz w:val="20"/>
              </w:rPr>
            </w:pPr>
            <w:r w:rsidRPr="00145261">
              <w:rPr>
                <w:rFonts w:ascii="Century Gothic" w:hAnsi="Century Gothic" w:cs="Arial"/>
                <w:sz w:val="20"/>
              </w:rPr>
              <w:t>Investigations on patients awaiting urgent transfusion.</w:t>
            </w:r>
          </w:p>
          <w:p w14:paraId="1710FD10" w14:textId="77777777" w:rsidR="00145261" w:rsidRPr="00145261" w:rsidRDefault="00145261" w:rsidP="00145261">
            <w:pPr>
              <w:pStyle w:val="ListParagraph"/>
              <w:numPr>
                <w:ilvl w:val="0"/>
                <w:numId w:val="4"/>
              </w:numPr>
              <w:tabs>
                <w:tab w:val="left" w:pos="284"/>
              </w:tabs>
              <w:ind w:left="284" w:hanging="284"/>
              <w:rPr>
                <w:rFonts w:ascii="Century Gothic" w:hAnsi="Century Gothic" w:cs="Arial"/>
                <w:sz w:val="20"/>
              </w:rPr>
            </w:pPr>
            <w:r w:rsidRPr="00145261">
              <w:rPr>
                <w:rFonts w:ascii="Century Gothic" w:hAnsi="Century Gothic" w:cs="Arial"/>
                <w:sz w:val="20"/>
              </w:rPr>
              <w:t>Allo-agglutinin titration requests on samples from patients for transplantation.</w:t>
            </w:r>
          </w:p>
          <w:p w14:paraId="01C909C9" w14:textId="77777777" w:rsidR="00145261" w:rsidRPr="00145261" w:rsidRDefault="00145261" w:rsidP="00145261">
            <w:pPr>
              <w:pStyle w:val="ListParagraph"/>
              <w:numPr>
                <w:ilvl w:val="0"/>
                <w:numId w:val="4"/>
              </w:numPr>
              <w:tabs>
                <w:tab w:val="left" w:pos="284"/>
              </w:tabs>
              <w:ind w:left="284" w:hanging="284"/>
              <w:rPr>
                <w:rFonts w:ascii="Century Gothic" w:hAnsi="Century Gothic" w:cs="Arial"/>
                <w:sz w:val="20"/>
              </w:rPr>
            </w:pPr>
            <w:r w:rsidRPr="00145261">
              <w:rPr>
                <w:rFonts w:ascii="Century Gothic" w:hAnsi="Century Gothic" w:cs="Arial"/>
                <w:sz w:val="20"/>
              </w:rPr>
              <w:t>Autologous or Directed Donation requests.</w:t>
            </w:r>
          </w:p>
          <w:p w14:paraId="188915A0" w14:textId="77777777" w:rsidR="00145261" w:rsidRPr="00145261" w:rsidRDefault="00145261" w:rsidP="00145261">
            <w:pPr>
              <w:pStyle w:val="ListParagraph"/>
              <w:numPr>
                <w:ilvl w:val="0"/>
                <w:numId w:val="4"/>
              </w:numPr>
              <w:tabs>
                <w:tab w:val="left" w:pos="284"/>
              </w:tabs>
              <w:ind w:left="284" w:hanging="284"/>
              <w:rPr>
                <w:rFonts w:ascii="Century Gothic" w:hAnsi="Century Gothic" w:cs="Arial"/>
                <w:sz w:val="20"/>
              </w:rPr>
            </w:pPr>
            <w:r w:rsidRPr="00145261">
              <w:rPr>
                <w:rFonts w:ascii="Century Gothic" w:hAnsi="Century Gothic" w:cs="Arial"/>
                <w:sz w:val="20"/>
              </w:rPr>
              <w:t xml:space="preserve">Molecular Red Cell Genotyping investigations for </w:t>
            </w:r>
            <w:r w:rsidRPr="00145261">
              <w:rPr>
                <w:rFonts w:ascii="Century Gothic" w:hAnsi="Century Gothic"/>
                <w:sz w:val="20"/>
              </w:rPr>
              <w:t>patients requiring transfusion.</w:t>
            </w:r>
          </w:p>
        </w:tc>
        <w:tc>
          <w:tcPr>
            <w:tcW w:w="2835" w:type="dxa"/>
            <w:shd w:val="clear" w:color="auto" w:fill="auto"/>
            <w:vAlign w:val="center"/>
          </w:tcPr>
          <w:p w14:paraId="5E0F580B" w14:textId="77777777" w:rsidR="00145261" w:rsidRPr="00145261" w:rsidRDefault="00145261" w:rsidP="008D0DB5">
            <w:pPr>
              <w:rPr>
                <w:rFonts w:ascii="Century Gothic" w:hAnsi="Century Gothic" w:cs="Arial"/>
                <w:sz w:val="20"/>
              </w:rPr>
            </w:pPr>
            <w:r w:rsidRPr="00145261">
              <w:rPr>
                <w:rFonts w:ascii="Century Gothic" w:hAnsi="Century Gothic" w:cs="Arial"/>
                <w:sz w:val="20"/>
              </w:rPr>
              <w:t>12 – 24 hours</w:t>
            </w:r>
          </w:p>
        </w:tc>
      </w:tr>
      <w:tr w:rsidR="00145261" w:rsidRPr="00145261" w14:paraId="5210CE2F" w14:textId="77777777" w:rsidTr="008D0DB5">
        <w:trPr>
          <w:trHeight w:val="990"/>
        </w:trPr>
        <w:tc>
          <w:tcPr>
            <w:tcW w:w="12582" w:type="dxa"/>
            <w:shd w:val="clear" w:color="auto" w:fill="auto"/>
            <w:vAlign w:val="center"/>
          </w:tcPr>
          <w:p w14:paraId="6DE18C4E" w14:textId="77777777" w:rsidR="00145261" w:rsidRPr="00145261" w:rsidRDefault="00145261" w:rsidP="00145261">
            <w:pPr>
              <w:widowControl w:val="0"/>
              <w:numPr>
                <w:ilvl w:val="0"/>
                <w:numId w:val="4"/>
              </w:numPr>
              <w:tabs>
                <w:tab w:val="left" w:pos="284"/>
              </w:tabs>
              <w:autoSpaceDE w:val="0"/>
              <w:autoSpaceDN w:val="0"/>
              <w:adjustRightInd w:val="0"/>
              <w:ind w:left="284" w:hanging="284"/>
              <w:rPr>
                <w:rFonts w:ascii="Century Gothic" w:hAnsi="Century Gothic" w:cs="Arial"/>
                <w:sz w:val="20"/>
              </w:rPr>
            </w:pPr>
            <w:r w:rsidRPr="00145261">
              <w:rPr>
                <w:rFonts w:ascii="Century Gothic" w:hAnsi="Century Gothic" w:cs="Arial"/>
                <w:sz w:val="20"/>
              </w:rPr>
              <w:t>Problem crossmatches.</w:t>
            </w:r>
          </w:p>
          <w:p w14:paraId="00D08A98" w14:textId="77777777" w:rsidR="00145261" w:rsidRPr="00145261" w:rsidRDefault="00145261" w:rsidP="00145261">
            <w:pPr>
              <w:widowControl w:val="0"/>
              <w:numPr>
                <w:ilvl w:val="0"/>
                <w:numId w:val="4"/>
              </w:numPr>
              <w:tabs>
                <w:tab w:val="left" w:pos="284"/>
              </w:tabs>
              <w:autoSpaceDE w:val="0"/>
              <w:autoSpaceDN w:val="0"/>
              <w:adjustRightInd w:val="0"/>
              <w:ind w:left="284" w:hanging="284"/>
              <w:rPr>
                <w:rFonts w:ascii="Century Gothic" w:hAnsi="Century Gothic" w:cs="Arial"/>
                <w:sz w:val="20"/>
              </w:rPr>
            </w:pPr>
            <w:r w:rsidRPr="00145261">
              <w:rPr>
                <w:rFonts w:ascii="Century Gothic" w:hAnsi="Century Gothic" w:cs="Arial"/>
                <w:sz w:val="20"/>
              </w:rPr>
              <w:t>Patient ABO and Rh confirmations.</w:t>
            </w:r>
          </w:p>
          <w:p w14:paraId="5B619F3E" w14:textId="77777777" w:rsidR="00145261" w:rsidRPr="00145261" w:rsidRDefault="00145261" w:rsidP="00145261">
            <w:pPr>
              <w:widowControl w:val="0"/>
              <w:numPr>
                <w:ilvl w:val="0"/>
                <w:numId w:val="4"/>
              </w:numPr>
              <w:tabs>
                <w:tab w:val="left" w:pos="284"/>
              </w:tabs>
              <w:autoSpaceDE w:val="0"/>
              <w:autoSpaceDN w:val="0"/>
              <w:adjustRightInd w:val="0"/>
              <w:ind w:left="284" w:hanging="284"/>
              <w:rPr>
                <w:rFonts w:ascii="Century Gothic" w:hAnsi="Century Gothic" w:cs="Arial"/>
                <w:sz w:val="20"/>
              </w:rPr>
            </w:pPr>
            <w:r w:rsidRPr="00145261">
              <w:rPr>
                <w:rFonts w:ascii="Century Gothic" w:hAnsi="Century Gothic" w:cs="Arial"/>
                <w:sz w:val="20"/>
              </w:rPr>
              <w:t>Red cell antigen typing for patients requiring transfusion (provided that there is sufficient blood available for screening).</w:t>
            </w:r>
          </w:p>
          <w:p w14:paraId="4B26E5F1" w14:textId="77777777" w:rsidR="00145261" w:rsidRPr="00145261" w:rsidRDefault="00145261" w:rsidP="00145261">
            <w:pPr>
              <w:widowControl w:val="0"/>
              <w:numPr>
                <w:ilvl w:val="0"/>
                <w:numId w:val="4"/>
              </w:numPr>
              <w:tabs>
                <w:tab w:val="left" w:pos="284"/>
              </w:tabs>
              <w:autoSpaceDE w:val="0"/>
              <w:autoSpaceDN w:val="0"/>
              <w:adjustRightInd w:val="0"/>
              <w:ind w:left="284" w:hanging="284"/>
              <w:rPr>
                <w:rFonts w:ascii="Century Gothic" w:hAnsi="Century Gothic" w:cs="Arial"/>
                <w:sz w:val="20"/>
              </w:rPr>
            </w:pPr>
            <w:r w:rsidRPr="00145261">
              <w:rPr>
                <w:rFonts w:ascii="Century Gothic" w:hAnsi="Century Gothic" w:cs="Arial"/>
                <w:sz w:val="20"/>
              </w:rPr>
              <w:t>Titration tests for problem crossmatches.</w:t>
            </w:r>
          </w:p>
        </w:tc>
        <w:tc>
          <w:tcPr>
            <w:tcW w:w="2835" w:type="dxa"/>
            <w:shd w:val="clear" w:color="auto" w:fill="auto"/>
            <w:vAlign w:val="center"/>
          </w:tcPr>
          <w:p w14:paraId="2E501A61" w14:textId="77777777" w:rsidR="00145261" w:rsidRPr="00145261" w:rsidRDefault="00145261" w:rsidP="008D0DB5">
            <w:pPr>
              <w:rPr>
                <w:rFonts w:ascii="Century Gothic" w:hAnsi="Century Gothic" w:cs="Arial"/>
                <w:sz w:val="20"/>
              </w:rPr>
            </w:pPr>
            <w:r w:rsidRPr="00145261">
              <w:rPr>
                <w:rFonts w:ascii="Century Gothic" w:hAnsi="Century Gothic" w:cs="Arial"/>
                <w:sz w:val="20"/>
              </w:rPr>
              <w:t>24 hours</w:t>
            </w:r>
          </w:p>
        </w:tc>
      </w:tr>
      <w:tr w:rsidR="00145261" w:rsidRPr="00145261" w14:paraId="77083255" w14:textId="77777777" w:rsidTr="008D0DB5">
        <w:trPr>
          <w:trHeight w:val="552"/>
        </w:trPr>
        <w:tc>
          <w:tcPr>
            <w:tcW w:w="12582" w:type="dxa"/>
            <w:shd w:val="clear" w:color="auto" w:fill="auto"/>
            <w:vAlign w:val="center"/>
          </w:tcPr>
          <w:p w14:paraId="69C2BDD5" w14:textId="77777777" w:rsidR="00145261" w:rsidRPr="00145261" w:rsidRDefault="00145261" w:rsidP="00145261">
            <w:pPr>
              <w:numPr>
                <w:ilvl w:val="0"/>
                <w:numId w:val="4"/>
              </w:numPr>
              <w:ind w:left="284" w:hanging="284"/>
              <w:rPr>
                <w:rFonts w:ascii="Century Gothic" w:hAnsi="Century Gothic" w:cs="Arial"/>
                <w:sz w:val="20"/>
              </w:rPr>
            </w:pPr>
            <w:r w:rsidRPr="00145261">
              <w:rPr>
                <w:rFonts w:ascii="Century Gothic" w:hAnsi="Century Gothic" w:cs="Arial"/>
                <w:sz w:val="20"/>
              </w:rPr>
              <w:t xml:space="preserve">Complex antibody investigations performed by the </w:t>
            </w:r>
            <w:smartTag w:uri="urn:schemas-microsoft-com:office:smarttags" w:element="PersonName">
              <w:r w:rsidRPr="00145261">
                <w:rPr>
                  <w:rFonts w:ascii="Century Gothic" w:hAnsi="Century Gothic" w:cs="Arial"/>
                  <w:sz w:val="20"/>
                </w:rPr>
                <w:t>Reference Lab</w:t>
              </w:r>
            </w:smartTag>
            <w:r w:rsidRPr="00145261">
              <w:rPr>
                <w:rFonts w:ascii="Century Gothic" w:hAnsi="Century Gothic" w:cs="Arial"/>
                <w:sz w:val="20"/>
              </w:rPr>
              <w:t>oratory.</w:t>
            </w:r>
          </w:p>
        </w:tc>
        <w:tc>
          <w:tcPr>
            <w:tcW w:w="2835" w:type="dxa"/>
            <w:shd w:val="clear" w:color="auto" w:fill="auto"/>
            <w:vAlign w:val="center"/>
          </w:tcPr>
          <w:p w14:paraId="6EF98FA2" w14:textId="77777777" w:rsidR="00145261" w:rsidRPr="00145261" w:rsidRDefault="00145261" w:rsidP="00145261">
            <w:pPr>
              <w:numPr>
                <w:ilvl w:val="0"/>
                <w:numId w:val="3"/>
              </w:numPr>
              <w:ind w:left="133" w:hanging="133"/>
              <w:rPr>
                <w:rFonts w:ascii="Century Gothic" w:hAnsi="Century Gothic" w:cs="Arial"/>
                <w:sz w:val="20"/>
              </w:rPr>
            </w:pPr>
            <w:r w:rsidRPr="00145261">
              <w:rPr>
                <w:rFonts w:ascii="Century Gothic" w:hAnsi="Century Gothic" w:cs="Arial"/>
                <w:sz w:val="20"/>
              </w:rPr>
              <w:t xml:space="preserve"> working days</w:t>
            </w:r>
          </w:p>
        </w:tc>
      </w:tr>
      <w:tr w:rsidR="00145261" w:rsidRPr="00145261" w14:paraId="004760CF" w14:textId="77777777" w:rsidTr="008D0DB5">
        <w:trPr>
          <w:trHeight w:val="559"/>
        </w:trPr>
        <w:tc>
          <w:tcPr>
            <w:tcW w:w="12582" w:type="dxa"/>
            <w:shd w:val="clear" w:color="auto" w:fill="auto"/>
            <w:vAlign w:val="center"/>
          </w:tcPr>
          <w:p w14:paraId="107FEA15" w14:textId="644C893A" w:rsidR="00145261" w:rsidRPr="00190981" w:rsidRDefault="00145261" w:rsidP="00190981">
            <w:pPr>
              <w:numPr>
                <w:ilvl w:val="0"/>
                <w:numId w:val="4"/>
              </w:numPr>
              <w:ind w:left="284" w:hanging="284"/>
              <w:rPr>
                <w:rFonts w:ascii="Century Gothic" w:hAnsi="Century Gothic"/>
                <w:sz w:val="20"/>
              </w:rPr>
            </w:pPr>
            <w:r w:rsidRPr="00145261">
              <w:rPr>
                <w:rFonts w:ascii="Century Gothic" w:hAnsi="Century Gothic"/>
                <w:sz w:val="20"/>
              </w:rPr>
              <w:t>Donation Testing Department tests request</w:t>
            </w:r>
            <w:r w:rsidR="00190981">
              <w:rPr>
                <w:rFonts w:ascii="Century Gothic" w:hAnsi="Century Gothic"/>
                <w:sz w:val="20"/>
              </w:rPr>
              <w:t>–</w:t>
            </w:r>
            <w:r w:rsidRPr="00190981">
              <w:rPr>
                <w:rFonts w:ascii="Century Gothic" w:hAnsi="Century Gothic" w:cs="Arial"/>
                <w:sz w:val="20"/>
              </w:rPr>
              <w:t xml:space="preserve">Rh </w:t>
            </w:r>
            <w:r w:rsidR="00E32789">
              <w:rPr>
                <w:rFonts w:ascii="Century Gothic" w:hAnsi="Century Gothic" w:cs="Arial"/>
                <w:sz w:val="20"/>
              </w:rPr>
              <w:t>negative/new</w:t>
            </w:r>
            <w:r w:rsidRPr="00190981">
              <w:rPr>
                <w:rFonts w:ascii="Century Gothic" w:hAnsi="Century Gothic" w:cs="Arial"/>
                <w:sz w:val="20"/>
              </w:rPr>
              <w:t xml:space="preserve"> donors.</w:t>
            </w:r>
          </w:p>
          <w:p w14:paraId="1643DD35" w14:textId="1F0B94AD" w:rsidR="00145261" w:rsidRPr="00190981" w:rsidRDefault="00145261" w:rsidP="00190981">
            <w:pPr>
              <w:numPr>
                <w:ilvl w:val="0"/>
                <w:numId w:val="4"/>
              </w:numPr>
              <w:ind w:left="284" w:hanging="284"/>
              <w:rPr>
                <w:rFonts w:ascii="Century Gothic" w:hAnsi="Century Gothic"/>
                <w:sz w:val="20"/>
              </w:rPr>
            </w:pPr>
            <w:r w:rsidRPr="00145261">
              <w:rPr>
                <w:rFonts w:ascii="Century Gothic" w:hAnsi="Century Gothic"/>
                <w:sz w:val="20"/>
              </w:rPr>
              <w:t>Donation Testing Department test request</w:t>
            </w:r>
            <w:r w:rsidR="00190981">
              <w:rPr>
                <w:rFonts w:ascii="Century Gothic" w:hAnsi="Century Gothic"/>
                <w:sz w:val="20"/>
              </w:rPr>
              <w:t>–</w:t>
            </w:r>
            <w:r w:rsidRPr="00190981">
              <w:rPr>
                <w:rFonts w:ascii="Century Gothic" w:hAnsi="Century Gothic" w:cs="Arial"/>
                <w:sz w:val="20"/>
              </w:rPr>
              <w:t>All other results.</w:t>
            </w:r>
          </w:p>
        </w:tc>
        <w:tc>
          <w:tcPr>
            <w:tcW w:w="2835" w:type="dxa"/>
            <w:shd w:val="clear" w:color="auto" w:fill="auto"/>
            <w:vAlign w:val="center"/>
          </w:tcPr>
          <w:p w14:paraId="4489E8DC" w14:textId="77777777" w:rsidR="00145261" w:rsidRPr="00145261" w:rsidRDefault="00145261" w:rsidP="008D0DB5">
            <w:pPr>
              <w:rPr>
                <w:rFonts w:ascii="Century Gothic" w:hAnsi="Century Gothic" w:cs="Arial"/>
                <w:sz w:val="20"/>
              </w:rPr>
            </w:pPr>
            <w:r w:rsidRPr="00145261">
              <w:rPr>
                <w:rFonts w:ascii="Century Gothic" w:hAnsi="Century Gothic" w:cs="Arial"/>
                <w:sz w:val="20"/>
              </w:rPr>
              <w:t xml:space="preserve">24 hours </w:t>
            </w:r>
          </w:p>
          <w:p w14:paraId="79B71902" w14:textId="77777777" w:rsidR="00145261" w:rsidRPr="00145261" w:rsidRDefault="00145261" w:rsidP="008D0DB5">
            <w:pPr>
              <w:rPr>
                <w:rFonts w:ascii="Century Gothic" w:hAnsi="Century Gothic" w:cs="Arial"/>
                <w:sz w:val="20"/>
              </w:rPr>
            </w:pPr>
            <w:r w:rsidRPr="00145261">
              <w:rPr>
                <w:rFonts w:ascii="Century Gothic" w:hAnsi="Century Gothic" w:cs="Arial"/>
                <w:sz w:val="20"/>
              </w:rPr>
              <w:t>5 working days</w:t>
            </w:r>
          </w:p>
        </w:tc>
      </w:tr>
      <w:tr w:rsidR="00145261" w:rsidRPr="00145261" w14:paraId="76CF5646" w14:textId="77777777" w:rsidTr="008D0DB5">
        <w:trPr>
          <w:trHeight w:val="826"/>
        </w:trPr>
        <w:tc>
          <w:tcPr>
            <w:tcW w:w="12582" w:type="dxa"/>
            <w:shd w:val="clear" w:color="auto" w:fill="auto"/>
            <w:vAlign w:val="center"/>
          </w:tcPr>
          <w:p w14:paraId="4D599B12" w14:textId="112D5CED" w:rsidR="00145261" w:rsidRPr="00190981" w:rsidRDefault="00145261" w:rsidP="00190981">
            <w:pPr>
              <w:widowControl w:val="0"/>
              <w:numPr>
                <w:ilvl w:val="0"/>
                <w:numId w:val="4"/>
              </w:numPr>
              <w:autoSpaceDE w:val="0"/>
              <w:autoSpaceDN w:val="0"/>
              <w:adjustRightInd w:val="0"/>
              <w:ind w:left="284" w:hanging="284"/>
              <w:rPr>
                <w:rFonts w:ascii="Century Gothic" w:hAnsi="Century Gothic" w:cs="Arial"/>
                <w:sz w:val="20"/>
              </w:rPr>
            </w:pPr>
            <w:r w:rsidRPr="00145261">
              <w:rPr>
                <w:rFonts w:ascii="Century Gothic" w:hAnsi="Century Gothic" w:cs="Arial"/>
                <w:sz w:val="20"/>
              </w:rPr>
              <w:t xml:space="preserve">Transfusion Reaction </w:t>
            </w:r>
            <w:r w:rsidR="00190981">
              <w:rPr>
                <w:rFonts w:ascii="Century Gothic" w:hAnsi="Century Gothic" w:cs="Arial"/>
                <w:sz w:val="20"/>
              </w:rPr>
              <w:t>–</w:t>
            </w:r>
            <w:r w:rsidRPr="00145261">
              <w:rPr>
                <w:rFonts w:ascii="Century Gothic" w:hAnsi="Century Gothic" w:cs="Arial"/>
                <w:sz w:val="20"/>
              </w:rPr>
              <w:t xml:space="preserve"> </w:t>
            </w:r>
            <w:r w:rsidRPr="00190981">
              <w:rPr>
                <w:rFonts w:ascii="Century Gothic" w:hAnsi="Century Gothic" w:cs="Arial"/>
                <w:sz w:val="20"/>
              </w:rPr>
              <w:t xml:space="preserve">Serious Adverse Event-testing and updating on </w:t>
            </w:r>
            <w:r w:rsidRPr="00190981">
              <w:rPr>
                <w:rFonts w:ascii="Century Gothic" w:hAnsi="Century Gothic"/>
                <w:sz w:val="20"/>
                <w:lang w:val="en-US"/>
              </w:rPr>
              <w:t>Blood Establishment Computer System (BECS).</w:t>
            </w:r>
          </w:p>
          <w:p w14:paraId="019EF263" w14:textId="3FC1E270" w:rsidR="00145261" w:rsidRPr="00145261" w:rsidRDefault="00145261" w:rsidP="00145261">
            <w:pPr>
              <w:widowControl w:val="0"/>
              <w:numPr>
                <w:ilvl w:val="0"/>
                <w:numId w:val="4"/>
              </w:numPr>
              <w:autoSpaceDE w:val="0"/>
              <w:autoSpaceDN w:val="0"/>
              <w:adjustRightInd w:val="0"/>
              <w:ind w:left="284" w:hanging="284"/>
              <w:rPr>
                <w:rFonts w:ascii="Century Gothic" w:hAnsi="Century Gothic" w:cs="Arial"/>
                <w:sz w:val="20"/>
              </w:rPr>
            </w:pPr>
            <w:r w:rsidRPr="00145261">
              <w:rPr>
                <w:rFonts w:ascii="Century Gothic" w:hAnsi="Century Gothic" w:cs="Arial"/>
                <w:sz w:val="20"/>
              </w:rPr>
              <w:t>Transfusion Reaction – Serious Adverse Event-completion of the reports.</w:t>
            </w:r>
          </w:p>
          <w:p w14:paraId="49C57098" w14:textId="77777777" w:rsidR="00145261" w:rsidRPr="00145261" w:rsidRDefault="00145261" w:rsidP="00145261">
            <w:pPr>
              <w:widowControl w:val="0"/>
              <w:numPr>
                <w:ilvl w:val="0"/>
                <w:numId w:val="4"/>
              </w:numPr>
              <w:autoSpaceDE w:val="0"/>
              <w:autoSpaceDN w:val="0"/>
              <w:adjustRightInd w:val="0"/>
              <w:ind w:left="284" w:hanging="284"/>
              <w:rPr>
                <w:rFonts w:ascii="Century Gothic" w:hAnsi="Century Gothic" w:cs="Arial"/>
                <w:sz w:val="20"/>
              </w:rPr>
            </w:pPr>
            <w:r w:rsidRPr="00145261">
              <w:rPr>
                <w:rFonts w:ascii="Century Gothic" w:hAnsi="Century Gothic" w:cs="Arial"/>
                <w:sz w:val="20"/>
              </w:rPr>
              <w:t>Transfusion Reaction – Routine testing.</w:t>
            </w:r>
          </w:p>
        </w:tc>
        <w:tc>
          <w:tcPr>
            <w:tcW w:w="2835" w:type="dxa"/>
            <w:shd w:val="clear" w:color="auto" w:fill="auto"/>
            <w:vAlign w:val="center"/>
          </w:tcPr>
          <w:p w14:paraId="367D4CA4" w14:textId="77777777" w:rsidR="00145261" w:rsidRPr="00145261" w:rsidRDefault="00145261" w:rsidP="008D0DB5">
            <w:pPr>
              <w:ind w:left="29"/>
              <w:rPr>
                <w:rFonts w:ascii="Century Gothic" w:hAnsi="Century Gothic"/>
                <w:sz w:val="20"/>
              </w:rPr>
            </w:pPr>
            <w:r w:rsidRPr="00145261">
              <w:rPr>
                <w:rFonts w:ascii="Century Gothic" w:hAnsi="Century Gothic"/>
                <w:sz w:val="20"/>
              </w:rPr>
              <w:t>3 working days</w:t>
            </w:r>
          </w:p>
          <w:p w14:paraId="7FF1F136" w14:textId="2E3B2638" w:rsidR="00145261" w:rsidRPr="00BA2DC9" w:rsidRDefault="008F7BFF" w:rsidP="008D0DB5">
            <w:pPr>
              <w:ind w:left="29"/>
              <w:rPr>
                <w:rFonts w:ascii="Century Gothic" w:hAnsi="Century Gothic"/>
                <w:strike/>
                <w:sz w:val="20"/>
              </w:rPr>
            </w:pPr>
            <w:r w:rsidRPr="00BA2DC9">
              <w:rPr>
                <w:rFonts w:ascii="Century Gothic" w:hAnsi="Century Gothic"/>
                <w:sz w:val="20"/>
              </w:rPr>
              <w:t>5 Working days</w:t>
            </w:r>
          </w:p>
          <w:p w14:paraId="7FBFA950" w14:textId="77777777" w:rsidR="00145261" w:rsidRPr="00145261" w:rsidRDefault="00145261" w:rsidP="008D0DB5">
            <w:pPr>
              <w:ind w:left="29"/>
              <w:rPr>
                <w:rFonts w:ascii="Century Gothic" w:hAnsi="Century Gothic"/>
                <w:sz w:val="20"/>
              </w:rPr>
            </w:pPr>
            <w:r w:rsidRPr="00145261">
              <w:rPr>
                <w:rFonts w:ascii="Century Gothic" w:hAnsi="Century Gothic"/>
                <w:sz w:val="20"/>
              </w:rPr>
              <w:t>30 working days</w:t>
            </w:r>
          </w:p>
        </w:tc>
      </w:tr>
      <w:tr w:rsidR="00145261" w:rsidRPr="00145261" w14:paraId="7FC4F43D" w14:textId="77777777" w:rsidTr="008D0DB5">
        <w:trPr>
          <w:trHeight w:val="697"/>
        </w:trPr>
        <w:tc>
          <w:tcPr>
            <w:tcW w:w="12582" w:type="dxa"/>
            <w:shd w:val="clear" w:color="auto" w:fill="auto"/>
            <w:vAlign w:val="center"/>
          </w:tcPr>
          <w:p w14:paraId="0B2DB125" w14:textId="0C18C5D2" w:rsidR="00145261" w:rsidRPr="00145261" w:rsidRDefault="00145261" w:rsidP="00145261">
            <w:pPr>
              <w:pStyle w:val="ListParagraph"/>
              <w:numPr>
                <w:ilvl w:val="0"/>
                <w:numId w:val="1"/>
              </w:numPr>
              <w:ind w:left="284" w:hanging="284"/>
              <w:rPr>
                <w:rFonts w:ascii="Century Gothic" w:hAnsi="Century Gothic" w:cs="Arial"/>
                <w:sz w:val="20"/>
              </w:rPr>
            </w:pPr>
            <w:r w:rsidRPr="00145261">
              <w:rPr>
                <w:rFonts w:ascii="Century Gothic" w:hAnsi="Century Gothic" w:cs="Arial"/>
                <w:color w:val="000000"/>
                <w:sz w:val="20"/>
                <w:lang w:val="en-US"/>
              </w:rPr>
              <w:t xml:space="preserve">NBI Test Request– </w:t>
            </w:r>
            <w:r w:rsidRPr="00145261">
              <w:rPr>
                <w:rFonts w:ascii="Century Gothic" w:hAnsi="Century Gothic" w:cs="Arial"/>
                <w:sz w:val="20"/>
              </w:rPr>
              <w:t>APT Testing for NBI.</w:t>
            </w:r>
          </w:p>
          <w:p w14:paraId="72F199B3" w14:textId="4E448850" w:rsidR="00145261" w:rsidRPr="00145261" w:rsidRDefault="00145261" w:rsidP="00145261">
            <w:pPr>
              <w:pStyle w:val="ListParagraph"/>
              <w:numPr>
                <w:ilvl w:val="0"/>
                <w:numId w:val="4"/>
              </w:numPr>
              <w:tabs>
                <w:tab w:val="left" w:pos="284"/>
              </w:tabs>
              <w:ind w:left="284" w:hanging="284"/>
              <w:rPr>
                <w:rFonts w:ascii="Century Gothic" w:hAnsi="Century Gothic" w:cs="Arial"/>
                <w:color w:val="000000"/>
                <w:sz w:val="20"/>
                <w:lang w:val="en-US"/>
              </w:rPr>
            </w:pPr>
            <w:r w:rsidRPr="00145261">
              <w:rPr>
                <w:rFonts w:ascii="Century Gothic" w:hAnsi="Century Gothic" w:cs="Arial"/>
                <w:color w:val="000000"/>
                <w:sz w:val="20"/>
                <w:lang w:val="en-US"/>
              </w:rPr>
              <w:t>NBI Test Request–</w:t>
            </w:r>
            <w:r w:rsidRPr="00145261">
              <w:rPr>
                <w:rFonts w:ascii="Century Gothic" w:hAnsi="Century Gothic" w:cs="Arial"/>
                <w:sz w:val="20"/>
              </w:rPr>
              <w:t>Antibody screening and haemagglutinins.</w:t>
            </w:r>
          </w:p>
        </w:tc>
        <w:tc>
          <w:tcPr>
            <w:tcW w:w="2835" w:type="dxa"/>
            <w:shd w:val="clear" w:color="auto" w:fill="auto"/>
            <w:vAlign w:val="center"/>
          </w:tcPr>
          <w:p w14:paraId="39A2703F" w14:textId="77777777" w:rsidR="00145261" w:rsidRPr="00145261" w:rsidRDefault="00145261" w:rsidP="008D0DB5">
            <w:pPr>
              <w:rPr>
                <w:rFonts w:ascii="Century Gothic" w:hAnsi="Century Gothic"/>
                <w:sz w:val="20"/>
              </w:rPr>
            </w:pPr>
            <w:r w:rsidRPr="00145261">
              <w:rPr>
                <w:rFonts w:ascii="Century Gothic" w:hAnsi="Century Gothic"/>
                <w:sz w:val="20"/>
              </w:rPr>
              <w:t>5 working days</w:t>
            </w:r>
          </w:p>
          <w:p w14:paraId="27B9036B" w14:textId="77777777" w:rsidR="00145261" w:rsidRPr="00145261" w:rsidRDefault="00145261" w:rsidP="008D0DB5">
            <w:pPr>
              <w:rPr>
                <w:rFonts w:ascii="Century Gothic" w:hAnsi="Century Gothic"/>
                <w:sz w:val="20"/>
              </w:rPr>
            </w:pPr>
            <w:r w:rsidRPr="00145261">
              <w:rPr>
                <w:rFonts w:ascii="Century Gothic" w:hAnsi="Century Gothic"/>
                <w:sz w:val="20"/>
              </w:rPr>
              <w:t>10 working days</w:t>
            </w:r>
          </w:p>
        </w:tc>
      </w:tr>
      <w:tr w:rsidR="00145261" w:rsidRPr="00145261" w14:paraId="205E4D3A" w14:textId="77777777" w:rsidTr="008D0DB5">
        <w:trPr>
          <w:trHeight w:val="423"/>
        </w:trPr>
        <w:tc>
          <w:tcPr>
            <w:tcW w:w="12582" w:type="dxa"/>
            <w:shd w:val="clear" w:color="auto" w:fill="auto"/>
            <w:vAlign w:val="center"/>
          </w:tcPr>
          <w:p w14:paraId="41DAB63B" w14:textId="77777777" w:rsidR="00145261" w:rsidRPr="00145261" w:rsidRDefault="00145261" w:rsidP="00145261">
            <w:pPr>
              <w:pStyle w:val="ListParagraph"/>
              <w:numPr>
                <w:ilvl w:val="0"/>
                <w:numId w:val="4"/>
              </w:numPr>
              <w:tabs>
                <w:tab w:val="left" w:pos="284"/>
              </w:tabs>
              <w:ind w:left="284" w:hanging="284"/>
              <w:rPr>
                <w:rFonts w:ascii="Century Gothic" w:hAnsi="Century Gothic" w:cs="Arial"/>
                <w:sz w:val="20"/>
              </w:rPr>
            </w:pPr>
            <w:r w:rsidRPr="00145261">
              <w:rPr>
                <w:rFonts w:ascii="Century Gothic" w:hAnsi="Century Gothic" w:cs="Arial"/>
                <w:color w:val="000000"/>
                <w:sz w:val="20"/>
                <w:lang w:val="en-US"/>
              </w:rPr>
              <w:t>New and routine Antenatal Investigations.</w:t>
            </w:r>
          </w:p>
        </w:tc>
        <w:tc>
          <w:tcPr>
            <w:tcW w:w="2835" w:type="dxa"/>
            <w:shd w:val="clear" w:color="auto" w:fill="auto"/>
            <w:vAlign w:val="center"/>
          </w:tcPr>
          <w:p w14:paraId="7E8DC8D3" w14:textId="77777777" w:rsidR="00145261" w:rsidRPr="00145261" w:rsidRDefault="00145261" w:rsidP="008D0DB5">
            <w:pPr>
              <w:rPr>
                <w:rFonts w:ascii="Century Gothic" w:hAnsi="Century Gothic"/>
                <w:sz w:val="20"/>
              </w:rPr>
            </w:pPr>
            <w:r w:rsidRPr="00145261">
              <w:rPr>
                <w:rFonts w:ascii="Century Gothic" w:hAnsi="Century Gothic"/>
                <w:sz w:val="20"/>
              </w:rPr>
              <w:t>10 working days</w:t>
            </w:r>
          </w:p>
        </w:tc>
      </w:tr>
      <w:tr w:rsidR="00145261" w:rsidRPr="00145261" w14:paraId="15249170" w14:textId="77777777" w:rsidTr="008D0DB5">
        <w:trPr>
          <w:trHeight w:val="1694"/>
        </w:trPr>
        <w:tc>
          <w:tcPr>
            <w:tcW w:w="12582" w:type="dxa"/>
            <w:shd w:val="clear" w:color="auto" w:fill="auto"/>
            <w:vAlign w:val="center"/>
          </w:tcPr>
          <w:p w14:paraId="5CC5663C" w14:textId="77777777" w:rsidR="00145261" w:rsidRPr="00145261" w:rsidRDefault="00145261" w:rsidP="00145261">
            <w:pPr>
              <w:pStyle w:val="ListParagraph"/>
              <w:numPr>
                <w:ilvl w:val="0"/>
                <w:numId w:val="4"/>
              </w:numPr>
              <w:ind w:left="284" w:hanging="284"/>
              <w:rPr>
                <w:rFonts w:ascii="Century Gothic" w:hAnsi="Century Gothic" w:cs="Arial"/>
                <w:sz w:val="20"/>
              </w:rPr>
            </w:pPr>
            <w:r w:rsidRPr="00145261">
              <w:rPr>
                <w:rFonts w:ascii="Century Gothic" w:hAnsi="Century Gothic" w:cs="Arial"/>
                <w:sz w:val="20"/>
                <w:lang w:val="en-US"/>
              </w:rPr>
              <w:t>Antenatal cases.</w:t>
            </w:r>
          </w:p>
          <w:p w14:paraId="1BF00688" w14:textId="77777777" w:rsidR="00145261" w:rsidRPr="00145261" w:rsidRDefault="00145261" w:rsidP="00145261">
            <w:pPr>
              <w:pStyle w:val="ListParagraph"/>
              <w:numPr>
                <w:ilvl w:val="0"/>
                <w:numId w:val="4"/>
              </w:numPr>
              <w:ind w:left="284" w:hanging="284"/>
              <w:rPr>
                <w:rFonts w:ascii="Century Gothic" w:hAnsi="Century Gothic" w:cs="Arial"/>
                <w:sz w:val="20"/>
              </w:rPr>
            </w:pPr>
            <w:r w:rsidRPr="00145261">
              <w:rPr>
                <w:rFonts w:ascii="Century Gothic" w:hAnsi="Century Gothic" w:cs="Arial"/>
                <w:sz w:val="20"/>
                <w:lang w:val="en-US"/>
              </w:rPr>
              <w:t>Reagent standardisations.</w:t>
            </w:r>
          </w:p>
          <w:p w14:paraId="6237571C" w14:textId="77777777" w:rsidR="00145261" w:rsidRPr="00145261" w:rsidRDefault="00145261" w:rsidP="00145261">
            <w:pPr>
              <w:pStyle w:val="ListParagraph"/>
              <w:numPr>
                <w:ilvl w:val="0"/>
                <w:numId w:val="4"/>
              </w:numPr>
              <w:ind w:left="284" w:hanging="284"/>
              <w:rPr>
                <w:rFonts w:ascii="Century Gothic" w:hAnsi="Century Gothic" w:cs="Arial"/>
                <w:sz w:val="20"/>
              </w:rPr>
            </w:pPr>
            <w:r w:rsidRPr="00145261">
              <w:rPr>
                <w:rFonts w:ascii="Century Gothic" w:hAnsi="Century Gothic" w:cs="Arial"/>
                <w:sz w:val="20"/>
                <w:lang w:val="en-US"/>
              </w:rPr>
              <w:t>Hyperimmune antibody screen tests.</w:t>
            </w:r>
          </w:p>
          <w:p w14:paraId="0015C6DC" w14:textId="77777777" w:rsidR="00145261" w:rsidRPr="00145261" w:rsidRDefault="00145261" w:rsidP="00145261">
            <w:pPr>
              <w:pStyle w:val="ListParagraph"/>
              <w:numPr>
                <w:ilvl w:val="0"/>
                <w:numId w:val="4"/>
              </w:numPr>
              <w:ind w:left="284" w:hanging="284"/>
              <w:rPr>
                <w:rFonts w:ascii="Century Gothic" w:hAnsi="Century Gothic" w:cs="Arial"/>
                <w:sz w:val="20"/>
              </w:rPr>
            </w:pPr>
            <w:r w:rsidRPr="00145261">
              <w:rPr>
                <w:rFonts w:ascii="Century Gothic" w:hAnsi="Century Gothic" w:cs="Arial"/>
                <w:sz w:val="20"/>
              </w:rPr>
              <w:t>Full Rh Typing.</w:t>
            </w:r>
          </w:p>
          <w:p w14:paraId="5E7A98CC" w14:textId="782ACA14" w:rsidR="00145261" w:rsidRPr="00145261" w:rsidRDefault="00145261" w:rsidP="00145261">
            <w:pPr>
              <w:pStyle w:val="ListParagraph"/>
              <w:numPr>
                <w:ilvl w:val="0"/>
                <w:numId w:val="4"/>
              </w:numPr>
              <w:ind w:left="284" w:hanging="284"/>
              <w:rPr>
                <w:rFonts w:ascii="Century Gothic" w:hAnsi="Century Gothic" w:cs="Arial"/>
                <w:sz w:val="20"/>
              </w:rPr>
            </w:pPr>
            <w:r w:rsidRPr="00145261">
              <w:rPr>
                <w:rFonts w:ascii="Century Gothic" w:hAnsi="Century Gothic" w:cs="Arial"/>
                <w:sz w:val="20"/>
              </w:rPr>
              <w:t>Partial RhD Typing</w:t>
            </w:r>
            <w:r w:rsidR="00190981">
              <w:rPr>
                <w:rFonts w:ascii="Century Gothic" w:hAnsi="Century Gothic" w:cs="Arial"/>
                <w:sz w:val="20"/>
              </w:rPr>
              <w:t>.</w:t>
            </w:r>
          </w:p>
          <w:p w14:paraId="2044B0C4" w14:textId="77777777" w:rsidR="00145261" w:rsidRPr="00145261" w:rsidRDefault="00145261" w:rsidP="00145261">
            <w:pPr>
              <w:pStyle w:val="ListParagraph"/>
              <w:numPr>
                <w:ilvl w:val="0"/>
                <w:numId w:val="4"/>
              </w:numPr>
              <w:ind w:left="284" w:hanging="284"/>
              <w:rPr>
                <w:rFonts w:ascii="Century Gothic" w:hAnsi="Century Gothic" w:cs="Arial"/>
                <w:sz w:val="20"/>
              </w:rPr>
            </w:pPr>
            <w:r w:rsidRPr="00145261">
              <w:rPr>
                <w:rFonts w:ascii="Century Gothic" w:hAnsi="Century Gothic" w:cs="Arial"/>
                <w:sz w:val="20"/>
              </w:rPr>
              <w:t>ABO Confirmatory Testing.</w:t>
            </w:r>
          </w:p>
        </w:tc>
        <w:tc>
          <w:tcPr>
            <w:tcW w:w="2835" w:type="dxa"/>
            <w:shd w:val="clear" w:color="auto" w:fill="auto"/>
            <w:vAlign w:val="center"/>
          </w:tcPr>
          <w:p w14:paraId="063E0A7A" w14:textId="77777777" w:rsidR="00145261" w:rsidRPr="00145261" w:rsidRDefault="00145261" w:rsidP="008D0DB5">
            <w:pPr>
              <w:rPr>
                <w:rFonts w:ascii="Century Gothic" w:hAnsi="Century Gothic"/>
                <w:sz w:val="20"/>
              </w:rPr>
            </w:pPr>
            <w:r w:rsidRPr="00145261">
              <w:rPr>
                <w:rFonts w:ascii="Century Gothic" w:hAnsi="Century Gothic"/>
                <w:sz w:val="20"/>
              </w:rPr>
              <w:t>5 working days</w:t>
            </w:r>
          </w:p>
        </w:tc>
      </w:tr>
      <w:tr w:rsidR="00145261" w:rsidRPr="00145261" w14:paraId="5A1FFF20" w14:textId="77777777" w:rsidTr="008D0DB5">
        <w:tc>
          <w:tcPr>
            <w:tcW w:w="12582" w:type="dxa"/>
            <w:shd w:val="clear" w:color="auto" w:fill="auto"/>
            <w:vAlign w:val="center"/>
          </w:tcPr>
          <w:p w14:paraId="36EC221F" w14:textId="77777777" w:rsidR="00145261" w:rsidRPr="00145261" w:rsidRDefault="00145261" w:rsidP="00145261">
            <w:pPr>
              <w:widowControl w:val="0"/>
              <w:numPr>
                <w:ilvl w:val="0"/>
                <w:numId w:val="4"/>
              </w:numPr>
              <w:tabs>
                <w:tab w:val="left" w:pos="284"/>
              </w:tabs>
              <w:autoSpaceDE w:val="0"/>
              <w:autoSpaceDN w:val="0"/>
              <w:adjustRightInd w:val="0"/>
              <w:ind w:left="284" w:hanging="284"/>
              <w:rPr>
                <w:rFonts w:ascii="Century Gothic" w:hAnsi="Century Gothic" w:cs="Arial"/>
                <w:sz w:val="20"/>
              </w:rPr>
            </w:pPr>
            <w:r w:rsidRPr="00145261">
              <w:rPr>
                <w:rFonts w:ascii="Century Gothic" w:hAnsi="Century Gothic" w:cs="Arial"/>
                <w:sz w:val="20"/>
              </w:rPr>
              <w:t>Samples requiring molecular Red Cell Genotyping - batched and tested.</w:t>
            </w:r>
          </w:p>
        </w:tc>
        <w:tc>
          <w:tcPr>
            <w:tcW w:w="2835" w:type="dxa"/>
            <w:shd w:val="clear" w:color="auto" w:fill="auto"/>
            <w:vAlign w:val="center"/>
          </w:tcPr>
          <w:p w14:paraId="1BE5CE17" w14:textId="77777777" w:rsidR="00145261" w:rsidRPr="00145261" w:rsidRDefault="00145261" w:rsidP="008D0DB5">
            <w:pPr>
              <w:rPr>
                <w:rFonts w:ascii="Century Gothic" w:hAnsi="Century Gothic" w:cs="Arial"/>
                <w:sz w:val="20"/>
              </w:rPr>
            </w:pPr>
            <w:r w:rsidRPr="00145261">
              <w:rPr>
                <w:rFonts w:ascii="Century Gothic" w:hAnsi="Century Gothic" w:cs="Arial"/>
                <w:sz w:val="20"/>
              </w:rPr>
              <w:t>Once a month unless urgent request received</w:t>
            </w:r>
          </w:p>
        </w:tc>
      </w:tr>
    </w:tbl>
    <w:p w14:paraId="188B665D" w14:textId="77777777" w:rsidR="00145261" w:rsidRPr="00145261" w:rsidRDefault="00145261" w:rsidP="00145261">
      <w:pPr>
        <w:widowControl w:val="0"/>
        <w:tabs>
          <w:tab w:val="left" w:pos="567"/>
        </w:tabs>
        <w:autoSpaceDE w:val="0"/>
        <w:autoSpaceDN w:val="0"/>
        <w:adjustRightInd w:val="0"/>
        <w:jc w:val="both"/>
        <w:rPr>
          <w:rFonts w:ascii="Century Gothic" w:hAnsi="Century Gothic" w:cs="Arial"/>
          <w:b/>
          <w:sz w:val="20"/>
        </w:rPr>
      </w:pPr>
      <w:r w:rsidRPr="00145261">
        <w:rPr>
          <w:rFonts w:ascii="Century Gothic" w:hAnsi="Century Gothic" w:cs="Arial"/>
          <w:b/>
          <w:sz w:val="20"/>
        </w:rPr>
        <w:lastRenderedPageBreak/>
        <w:t>Important Note:</w:t>
      </w:r>
    </w:p>
    <w:p w14:paraId="36E2BB4D" w14:textId="77777777" w:rsidR="00145261" w:rsidRPr="00145261" w:rsidRDefault="00145261" w:rsidP="00190981">
      <w:pPr>
        <w:widowControl w:val="0"/>
        <w:autoSpaceDE w:val="0"/>
        <w:autoSpaceDN w:val="0"/>
        <w:adjustRightInd w:val="0"/>
        <w:rPr>
          <w:rFonts w:ascii="Century Gothic" w:hAnsi="Century Gothic" w:cs="Arial"/>
          <w:sz w:val="20"/>
        </w:rPr>
      </w:pPr>
      <w:r w:rsidRPr="00145261">
        <w:rPr>
          <w:rFonts w:ascii="Century Gothic" w:hAnsi="Century Gothic" w:cs="Arial"/>
          <w:sz w:val="20"/>
        </w:rPr>
        <w:t>Some problem crossmatch/complex antibody investigation cases performed in the Red Cell Serology and Reference Laboratories may not meet their stipulated turnaround times due to complexity and/or availability of blood.  In these cases, daily updates must be provided to ensure that the Blood Banks and other relevant SANBS personnel are kept informed as to the progress of the case.</w:t>
      </w:r>
    </w:p>
    <w:p w14:paraId="333857AF" w14:textId="77777777" w:rsidR="00145261" w:rsidRPr="00145261" w:rsidRDefault="00145261" w:rsidP="00145261">
      <w:pPr>
        <w:widowControl w:val="0"/>
        <w:tabs>
          <w:tab w:val="left" w:pos="567"/>
        </w:tabs>
        <w:autoSpaceDE w:val="0"/>
        <w:autoSpaceDN w:val="0"/>
        <w:adjustRightInd w:val="0"/>
        <w:rPr>
          <w:rFonts w:ascii="Century Gothic" w:hAnsi="Century Gothic" w:cs="Arial"/>
          <w:sz w:val="20"/>
        </w:rPr>
      </w:pPr>
    </w:p>
    <w:p w14:paraId="13889ED5" w14:textId="77777777" w:rsidR="00145261" w:rsidRPr="00145261" w:rsidRDefault="00145261" w:rsidP="00190981">
      <w:pPr>
        <w:widowControl w:val="0"/>
        <w:autoSpaceDE w:val="0"/>
        <w:autoSpaceDN w:val="0"/>
        <w:adjustRightInd w:val="0"/>
        <w:rPr>
          <w:rFonts w:ascii="Century Gothic" w:hAnsi="Century Gothic" w:cs="Arial"/>
          <w:sz w:val="20"/>
        </w:rPr>
      </w:pPr>
      <w:r w:rsidRPr="00145261">
        <w:rPr>
          <w:rFonts w:ascii="Century Gothic" w:hAnsi="Century Gothic" w:cs="Arial"/>
          <w:sz w:val="20"/>
        </w:rPr>
        <w:t>The above table reflects the TATs from Monday to Friday during office hour.  Red Cell Serology (CK &amp; KZN), and Reference Laboratory’s 24-hour on-call system will manage all Urgent cases, where patients require transfusion.</w:t>
      </w:r>
    </w:p>
    <w:p w14:paraId="7B420513" w14:textId="77777777" w:rsidR="00145261" w:rsidRPr="00145261" w:rsidRDefault="00145261" w:rsidP="00145261">
      <w:pPr>
        <w:widowControl w:val="0"/>
        <w:tabs>
          <w:tab w:val="left" w:pos="567"/>
        </w:tabs>
        <w:autoSpaceDE w:val="0"/>
        <w:autoSpaceDN w:val="0"/>
        <w:adjustRightInd w:val="0"/>
        <w:rPr>
          <w:rFonts w:ascii="Century Gothic" w:hAnsi="Century Gothic" w:cs="Arial"/>
          <w:color w:val="00B050"/>
          <w:sz w:val="20"/>
        </w:rPr>
      </w:pPr>
    </w:p>
    <w:p w14:paraId="2EC9B6D8" w14:textId="4EB024AF" w:rsidR="00145261" w:rsidRDefault="00145261" w:rsidP="00145261">
      <w:pPr>
        <w:rPr>
          <w:rFonts w:ascii="Century Gothic" w:hAnsi="Century Gothic" w:cs="Arial"/>
          <w:b/>
          <w:sz w:val="20"/>
          <w:lang w:val="en-ZA"/>
        </w:rPr>
      </w:pPr>
      <w:r w:rsidRPr="00145261">
        <w:rPr>
          <w:rFonts w:ascii="Century Gothic" w:hAnsi="Century Gothic" w:cs="Arial"/>
          <w:b/>
          <w:sz w:val="20"/>
          <w:lang w:val="en-ZA"/>
        </w:rPr>
        <w:t>Revision Summary</w:t>
      </w:r>
    </w:p>
    <w:p w14:paraId="567C2CCF" w14:textId="77777777" w:rsidR="0072018F" w:rsidRPr="00145261" w:rsidRDefault="0072018F" w:rsidP="00145261">
      <w:pPr>
        <w:rPr>
          <w:rFonts w:ascii="Century Gothic" w:hAnsi="Century Gothic" w:cs="Arial"/>
          <w:b/>
          <w:sz w:val="20"/>
          <w:lang w:val="en-ZA"/>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8910"/>
      </w:tblGrid>
      <w:tr w:rsidR="00145261" w:rsidRPr="00145261" w14:paraId="6437527D" w14:textId="77777777" w:rsidTr="008D0DB5">
        <w:tc>
          <w:tcPr>
            <w:tcW w:w="1530" w:type="dxa"/>
            <w:vAlign w:val="center"/>
          </w:tcPr>
          <w:p w14:paraId="0B784993" w14:textId="77777777" w:rsidR="00145261" w:rsidRPr="00145261" w:rsidRDefault="00145261" w:rsidP="008D0DB5">
            <w:pPr>
              <w:tabs>
                <w:tab w:val="left" w:pos="567"/>
              </w:tabs>
              <w:jc w:val="center"/>
              <w:rPr>
                <w:rFonts w:ascii="Century Gothic" w:hAnsi="Century Gothic" w:cs="Arial"/>
                <w:b/>
                <w:sz w:val="20"/>
                <w:lang w:val="en-ZA"/>
              </w:rPr>
            </w:pPr>
            <w:r w:rsidRPr="00145261">
              <w:rPr>
                <w:rFonts w:ascii="Century Gothic" w:hAnsi="Century Gothic" w:cs="Arial"/>
                <w:b/>
                <w:sz w:val="20"/>
                <w:lang w:val="en-ZA"/>
              </w:rPr>
              <w:t>VERSION NUMBER</w:t>
            </w:r>
          </w:p>
        </w:tc>
        <w:tc>
          <w:tcPr>
            <w:tcW w:w="8910" w:type="dxa"/>
            <w:vAlign w:val="center"/>
          </w:tcPr>
          <w:p w14:paraId="20AB3C5C" w14:textId="77777777" w:rsidR="00145261" w:rsidRPr="00145261" w:rsidRDefault="00145261" w:rsidP="008D0DB5">
            <w:pPr>
              <w:tabs>
                <w:tab w:val="left" w:pos="567"/>
              </w:tabs>
              <w:jc w:val="center"/>
              <w:rPr>
                <w:rFonts w:ascii="Century Gothic" w:hAnsi="Century Gothic" w:cs="Arial"/>
                <w:b/>
                <w:sz w:val="20"/>
                <w:lang w:val="en-ZA"/>
              </w:rPr>
            </w:pPr>
            <w:r w:rsidRPr="00145261">
              <w:rPr>
                <w:rFonts w:ascii="Century Gothic" w:hAnsi="Century Gothic" w:cs="Arial"/>
                <w:b/>
                <w:sz w:val="20"/>
                <w:lang w:val="en-ZA"/>
              </w:rPr>
              <w:t>REVISION DETAILS</w:t>
            </w:r>
          </w:p>
        </w:tc>
      </w:tr>
      <w:tr w:rsidR="00145261" w:rsidRPr="00145261" w14:paraId="7FEF720B" w14:textId="77777777" w:rsidTr="008D0DB5">
        <w:tc>
          <w:tcPr>
            <w:tcW w:w="1530" w:type="dxa"/>
            <w:vAlign w:val="center"/>
          </w:tcPr>
          <w:p w14:paraId="396460AC" w14:textId="5A4A063F" w:rsidR="00145261" w:rsidRPr="00145261" w:rsidRDefault="00190981" w:rsidP="00190981">
            <w:pPr>
              <w:rPr>
                <w:rFonts w:ascii="Century Gothic" w:hAnsi="Century Gothic" w:cs="Arial"/>
                <w:sz w:val="20"/>
                <w:lang w:val="en-ZA"/>
              </w:rPr>
            </w:pPr>
            <w:r>
              <w:rPr>
                <w:rFonts w:ascii="Century Gothic" w:hAnsi="Century Gothic" w:cs="Arial"/>
                <w:sz w:val="20"/>
                <w:lang w:val="en-ZA"/>
              </w:rPr>
              <w:t>6</w:t>
            </w:r>
          </w:p>
        </w:tc>
        <w:tc>
          <w:tcPr>
            <w:tcW w:w="8910" w:type="dxa"/>
            <w:vAlign w:val="center"/>
          </w:tcPr>
          <w:p w14:paraId="5ADD8977" w14:textId="4A1F4F89" w:rsidR="00145261" w:rsidRPr="00145261" w:rsidRDefault="00BA2DC9" w:rsidP="00190981">
            <w:pPr>
              <w:pStyle w:val="ListParagraph"/>
              <w:numPr>
                <w:ilvl w:val="0"/>
                <w:numId w:val="2"/>
              </w:numPr>
              <w:tabs>
                <w:tab w:val="left" w:pos="351"/>
              </w:tabs>
              <w:ind w:left="351" w:hanging="284"/>
              <w:rPr>
                <w:rFonts w:ascii="Century Gothic" w:hAnsi="Century Gothic" w:cs="Arial"/>
                <w:sz w:val="20"/>
              </w:rPr>
            </w:pPr>
            <w:r>
              <w:rPr>
                <w:rFonts w:ascii="Century Gothic" w:hAnsi="Century Gothic" w:cs="Arial"/>
                <w:sz w:val="20"/>
              </w:rPr>
              <w:t>Changed TR Serious Adverse Event from 7 to 5 days</w:t>
            </w:r>
          </w:p>
        </w:tc>
      </w:tr>
    </w:tbl>
    <w:p w14:paraId="1FF70BB4" w14:textId="77777777" w:rsidR="00145261" w:rsidRPr="00145261" w:rsidRDefault="00145261" w:rsidP="00145261">
      <w:pPr>
        <w:pStyle w:val="BodyTextIndent"/>
        <w:tabs>
          <w:tab w:val="clear" w:pos="2835"/>
          <w:tab w:val="clear" w:pos="5812"/>
        </w:tabs>
        <w:ind w:left="0"/>
        <w:rPr>
          <w:rFonts w:ascii="Century Gothic" w:hAnsi="Century Gothic" w:cs="Calibri"/>
          <w:sz w:val="20"/>
        </w:rPr>
      </w:pPr>
      <w:r w:rsidRPr="00145261">
        <w:rPr>
          <w:rFonts w:ascii="Century Gothic" w:hAnsi="Century Gothic" w:cs="Calibri"/>
          <w:sz w:val="20"/>
        </w:rPr>
        <w:t>Hijjjjjjjjjjjjjjj</w:t>
      </w:r>
    </w:p>
    <w:p w14:paraId="2870D9B6" w14:textId="77777777" w:rsidR="00973EC0" w:rsidRPr="00145261" w:rsidRDefault="00973EC0">
      <w:pPr>
        <w:rPr>
          <w:rFonts w:ascii="Century Gothic" w:hAnsi="Century Gothic"/>
          <w:sz w:val="20"/>
        </w:rPr>
      </w:pPr>
    </w:p>
    <w:sectPr w:rsidR="00973EC0" w:rsidRPr="00145261" w:rsidSect="000723E9">
      <w:headerReference w:type="default" r:id="rId8"/>
      <w:footerReference w:type="default" r:id="rId9"/>
      <w:footerReference w:type="first" r:id="rId10"/>
      <w:pgSz w:w="16840" w:h="11907" w:orient="landscape" w:code="9"/>
      <w:pgMar w:top="851" w:right="719" w:bottom="851" w:left="567"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5015" w14:textId="77777777" w:rsidR="00190981" w:rsidRDefault="00190981" w:rsidP="00190981">
      <w:r>
        <w:separator/>
      </w:r>
    </w:p>
  </w:endnote>
  <w:endnote w:type="continuationSeparator" w:id="0">
    <w:p w14:paraId="5D818C3E" w14:textId="77777777" w:rsidR="00190981" w:rsidRDefault="00190981" w:rsidP="0019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curius Script MT Bold">
    <w:altName w:val="Courier New"/>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0252" w14:textId="77777777" w:rsidR="004B35CE" w:rsidRPr="00E93746" w:rsidRDefault="00E32789" w:rsidP="009A4584">
    <w:pPr>
      <w:pStyle w:val="Footer"/>
      <w:tabs>
        <w:tab w:val="right" w:pos="8520"/>
      </w:tabs>
      <w:ind w:right="1121"/>
      <w:rPr>
        <w:rFonts w:ascii="Century Gothic" w:hAnsi="Century Gothic" w:cs="Calibri"/>
        <w:b/>
        <w:noProof/>
        <w:sz w:val="18"/>
      </w:rPr>
    </w:pPr>
    <w:r>
      <w:rPr>
        <w:rFonts w:ascii="Century Gothic" w:hAnsi="Century Gothic" w:cs="Calibri"/>
        <w:b/>
        <w:sz w:val="18"/>
      </w:rPr>
      <w:t>INF-IMH-038</w:t>
    </w:r>
  </w:p>
  <w:p w14:paraId="7E06E365" w14:textId="6AA43B93" w:rsidR="004B35CE" w:rsidRPr="00E93746" w:rsidRDefault="00E32789" w:rsidP="00561934">
    <w:pPr>
      <w:pStyle w:val="Footer"/>
      <w:tabs>
        <w:tab w:val="right" w:pos="8520"/>
      </w:tabs>
      <w:ind w:right="1121"/>
      <w:rPr>
        <w:rFonts w:ascii="Century Gothic" w:hAnsi="Century Gothic" w:cs="Calibri"/>
        <w:sz w:val="18"/>
      </w:rPr>
    </w:pPr>
    <w:r>
      <w:rPr>
        <w:rFonts w:ascii="Century Gothic" w:hAnsi="Century Gothic" w:cs="Calibri"/>
        <w:sz w:val="18"/>
      </w:rPr>
      <w:t xml:space="preserve">1019227 </w:t>
    </w:r>
    <w:r w:rsidRPr="00E93746">
      <w:rPr>
        <w:rFonts w:ascii="Century Gothic" w:hAnsi="Century Gothic" w:cs="Calibri"/>
        <w:sz w:val="18"/>
      </w:rPr>
      <w:t xml:space="preserve">REV </w:t>
    </w:r>
    <w:r w:rsidR="00190981">
      <w:rPr>
        <w:rFonts w:ascii="Century Gothic" w:hAnsi="Century Gothic" w:cs="Calibri"/>
        <w:sz w:val="18"/>
      </w:rPr>
      <w:t>6</w:t>
    </w:r>
    <w:r w:rsidRPr="00E93746">
      <w:rPr>
        <w:rFonts w:ascii="Century Gothic" w:hAnsi="Century Gothic" w:cs="Calibri"/>
        <w:sz w:val="18"/>
      </w:rPr>
      <w:t xml:space="preserve"> (</w:t>
    </w:r>
    <w:r w:rsidR="008944E1">
      <w:rPr>
        <w:rFonts w:ascii="Century Gothic" w:hAnsi="Century Gothic" w:cs="Calibri"/>
        <w:sz w:val="18"/>
      </w:rPr>
      <w:t>11/10/24</w:t>
    </w:r>
    <w:r>
      <w:rPr>
        <w:rFonts w:ascii="Century Gothic" w:hAnsi="Century Gothic" w:cs="Calibri"/>
        <w:sz w:val="18"/>
      </w:rPr>
      <w:t>)</w:t>
    </w:r>
  </w:p>
  <w:p w14:paraId="694E9133" w14:textId="5C7FD9B2" w:rsidR="004B35CE" w:rsidRPr="00E93746" w:rsidRDefault="00E32789" w:rsidP="00827223">
    <w:pPr>
      <w:pStyle w:val="Title"/>
      <w:jc w:val="left"/>
      <w:rPr>
        <w:rFonts w:ascii="Century Gothic" w:hAnsi="Century Gothic" w:cs="Calibri"/>
        <w:sz w:val="18"/>
      </w:rPr>
    </w:pPr>
    <w:r w:rsidRPr="00E93746">
      <w:rPr>
        <w:rFonts w:ascii="Century Gothic" w:hAnsi="Century Gothic" w:cs="Calibri"/>
        <w:sz w:val="18"/>
      </w:rPr>
      <w:t xml:space="preserve">Page </w:t>
    </w:r>
    <w:r w:rsidRPr="00E93746">
      <w:rPr>
        <w:rFonts w:ascii="Century Gothic" w:hAnsi="Century Gothic" w:cs="Calibri"/>
        <w:sz w:val="18"/>
      </w:rPr>
      <w:fldChar w:fldCharType="begin"/>
    </w:r>
    <w:r w:rsidRPr="00E93746">
      <w:rPr>
        <w:rFonts w:ascii="Century Gothic" w:hAnsi="Century Gothic" w:cs="Calibri"/>
        <w:sz w:val="18"/>
      </w:rPr>
      <w:instrText xml:space="preserve"> PAGE </w:instrText>
    </w:r>
    <w:r w:rsidRPr="00E93746">
      <w:rPr>
        <w:rFonts w:ascii="Century Gothic" w:hAnsi="Century Gothic" w:cs="Calibri"/>
        <w:sz w:val="18"/>
      </w:rPr>
      <w:fldChar w:fldCharType="separate"/>
    </w:r>
    <w:r w:rsidR="008944E1">
      <w:rPr>
        <w:rFonts w:ascii="Century Gothic" w:hAnsi="Century Gothic" w:cs="Calibri"/>
        <w:noProof/>
        <w:sz w:val="18"/>
      </w:rPr>
      <w:t>2</w:t>
    </w:r>
    <w:r w:rsidRPr="00E93746">
      <w:rPr>
        <w:rFonts w:ascii="Century Gothic" w:hAnsi="Century Gothic" w:cs="Calibri"/>
        <w:sz w:val="18"/>
      </w:rPr>
      <w:fldChar w:fldCharType="end"/>
    </w:r>
    <w:r w:rsidRPr="00E93746">
      <w:rPr>
        <w:rFonts w:ascii="Century Gothic" w:hAnsi="Century Gothic" w:cs="Calibri"/>
        <w:sz w:val="18"/>
      </w:rPr>
      <w:t xml:space="preserve"> of </w:t>
    </w:r>
    <w:r w:rsidRPr="00E93746">
      <w:rPr>
        <w:rFonts w:ascii="Century Gothic" w:hAnsi="Century Gothic" w:cs="Calibri"/>
        <w:sz w:val="18"/>
      </w:rPr>
      <w:fldChar w:fldCharType="begin"/>
    </w:r>
    <w:r w:rsidRPr="00E93746">
      <w:rPr>
        <w:rFonts w:ascii="Century Gothic" w:hAnsi="Century Gothic" w:cs="Calibri"/>
        <w:sz w:val="18"/>
      </w:rPr>
      <w:instrText xml:space="preserve"> NUMPAGES </w:instrText>
    </w:r>
    <w:r w:rsidRPr="00E93746">
      <w:rPr>
        <w:rFonts w:ascii="Century Gothic" w:hAnsi="Century Gothic" w:cs="Calibri"/>
        <w:sz w:val="18"/>
      </w:rPr>
      <w:fldChar w:fldCharType="separate"/>
    </w:r>
    <w:r w:rsidR="008944E1">
      <w:rPr>
        <w:rFonts w:ascii="Century Gothic" w:hAnsi="Century Gothic" w:cs="Calibri"/>
        <w:noProof/>
        <w:sz w:val="18"/>
      </w:rPr>
      <w:t>2</w:t>
    </w:r>
    <w:r w:rsidRPr="00E93746">
      <w:rPr>
        <w:rFonts w:ascii="Century Gothic" w:hAnsi="Century Gothic" w:cs="Calibr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573A" w14:textId="77777777" w:rsidR="004B35CE" w:rsidRPr="00920DCF" w:rsidRDefault="00E32789" w:rsidP="00CA455E">
    <w:pPr>
      <w:pStyle w:val="Footer"/>
      <w:tabs>
        <w:tab w:val="right" w:pos="8520"/>
      </w:tabs>
      <w:ind w:right="1121"/>
      <w:rPr>
        <w:rFonts w:ascii="Century Gothic" w:hAnsi="Century Gothic" w:cs="Arial"/>
        <w:b/>
        <w:sz w:val="18"/>
      </w:rPr>
    </w:pPr>
    <w:r w:rsidRPr="00920DCF">
      <w:rPr>
        <w:rFonts w:ascii="Century Gothic" w:hAnsi="Century Gothic" w:cs="Arial"/>
        <w:b/>
        <w:sz w:val="18"/>
      </w:rPr>
      <w:t>T</w:t>
    </w:r>
    <w:r>
      <w:rPr>
        <w:rFonts w:ascii="Century Gothic" w:hAnsi="Century Gothic" w:cs="Arial"/>
        <w:b/>
        <w:sz w:val="18"/>
      </w:rPr>
      <w:t>TT-DDD-AAA</w:t>
    </w:r>
  </w:p>
  <w:p w14:paraId="50623771" w14:textId="77777777" w:rsidR="004B35CE" w:rsidRPr="00920DCF" w:rsidRDefault="00E32789" w:rsidP="00CA455E">
    <w:pPr>
      <w:pStyle w:val="Footer"/>
      <w:tabs>
        <w:tab w:val="right" w:pos="8520"/>
      </w:tabs>
      <w:ind w:right="1121"/>
      <w:rPr>
        <w:rFonts w:ascii="Century Gothic" w:hAnsi="Century Gothic" w:cs="Arial"/>
        <w:sz w:val="18"/>
      </w:rPr>
    </w:pPr>
    <w:r w:rsidRPr="00920DCF">
      <w:rPr>
        <w:rFonts w:ascii="Century Gothic" w:hAnsi="Century Gothic" w:cs="Arial"/>
        <w:sz w:val="18"/>
      </w:rPr>
      <w:t>REV 0 (??/??/??)</w:t>
    </w:r>
  </w:p>
  <w:p w14:paraId="62F5CF0D" w14:textId="77777777" w:rsidR="004B35CE" w:rsidRPr="00920DCF" w:rsidRDefault="00E32789" w:rsidP="00CA455E">
    <w:pPr>
      <w:pStyle w:val="Footer"/>
      <w:rPr>
        <w:rFonts w:ascii="Century Gothic" w:hAnsi="Century Gothic"/>
        <w:sz w:val="22"/>
      </w:rPr>
    </w:pPr>
    <w:r w:rsidRPr="00920DCF">
      <w:rPr>
        <w:rFonts w:ascii="Century Gothic" w:hAnsi="Century Gothic" w:cs="Arial"/>
        <w:sz w:val="18"/>
      </w:rPr>
      <w:t xml:space="preserve">Page </w:t>
    </w:r>
    <w:r w:rsidRPr="00920DCF">
      <w:rPr>
        <w:rFonts w:ascii="Century Gothic" w:hAnsi="Century Gothic" w:cs="Arial"/>
        <w:sz w:val="18"/>
      </w:rPr>
      <w:fldChar w:fldCharType="begin"/>
    </w:r>
    <w:r w:rsidRPr="00920DCF">
      <w:rPr>
        <w:rFonts w:ascii="Century Gothic" w:hAnsi="Century Gothic" w:cs="Arial"/>
        <w:sz w:val="18"/>
      </w:rPr>
      <w:instrText xml:space="preserve"> PAGE </w:instrText>
    </w:r>
    <w:r w:rsidRPr="00920DCF">
      <w:rPr>
        <w:rFonts w:ascii="Century Gothic" w:hAnsi="Century Gothic" w:cs="Arial"/>
        <w:sz w:val="18"/>
      </w:rPr>
      <w:fldChar w:fldCharType="separate"/>
    </w:r>
    <w:r>
      <w:rPr>
        <w:rFonts w:ascii="Century Gothic" w:hAnsi="Century Gothic" w:cs="Arial"/>
        <w:noProof/>
        <w:sz w:val="18"/>
      </w:rPr>
      <w:t>1</w:t>
    </w:r>
    <w:r w:rsidRPr="00920DCF">
      <w:rPr>
        <w:rFonts w:ascii="Century Gothic" w:hAnsi="Century Gothic" w:cs="Arial"/>
        <w:sz w:val="18"/>
      </w:rPr>
      <w:fldChar w:fldCharType="end"/>
    </w:r>
    <w:r w:rsidRPr="00920DCF">
      <w:rPr>
        <w:rFonts w:ascii="Century Gothic" w:hAnsi="Century Gothic" w:cs="Arial"/>
        <w:sz w:val="18"/>
      </w:rPr>
      <w:t xml:space="preserve"> of </w:t>
    </w:r>
    <w:r w:rsidRPr="00920DCF">
      <w:rPr>
        <w:rFonts w:ascii="Century Gothic" w:hAnsi="Century Gothic" w:cs="Arial"/>
        <w:sz w:val="18"/>
      </w:rPr>
      <w:fldChar w:fldCharType="begin"/>
    </w:r>
    <w:r w:rsidRPr="00920DCF">
      <w:rPr>
        <w:rFonts w:ascii="Century Gothic" w:hAnsi="Century Gothic" w:cs="Arial"/>
        <w:sz w:val="18"/>
      </w:rPr>
      <w:instrText xml:space="preserve"> NUMPAGES </w:instrText>
    </w:r>
    <w:r w:rsidRPr="00920DCF">
      <w:rPr>
        <w:rFonts w:ascii="Century Gothic" w:hAnsi="Century Gothic" w:cs="Arial"/>
        <w:sz w:val="18"/>
      </w:rPr>
      <w:fldChar w:fldCharType="separate"/>
    </w:r>
    <w:r>
      <w:rPr>
        <w:rFonts w:ascii="Century Gothic" w:hAnsi="Century Gothic" w:cs="Arial"/>
        <w:noProof/>
        <w:sz w:val="18"/>
      </w:rPr>
      <w:t>2</w:t>
    </w:r>
    <w:r w:rsidRPr="00920DCF">
      <w:rPr>
        <w:rFonts w:ascii="Century Gothic" w:hAnsi="Century Gothic"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2828" w14:textId="77777777" w:rsidR="00190981" w:rsidRDefault="00190981" w:rsidP="00190981">
      <w:r>
        <w:separator/>
      </w:r>
    </w:p>
  </w:footnote>
  <w:footnote w:type="continuationSeparator" w:id="0">
    <w:p w14:paraId="7EA02B47" w14:textId="77777777" w:rsidR="00190981" w:rsidRDefault="00190981" w:rsidP="0019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CE08" w14:textId="77777777" w:rsidR="004B35CE" w:rsidRDefault="00406D7D" w:rsidP="00AF5037">
    <w:pPr>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7D74"/>
    <w:multiLevelType w:val="hybridMultilevel"/>
    <w:tmpl w:val="3E50F44A"/>
    <w:lvl w:ilvl="0" w:tplc="7E645FF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D3E52FD"/>
    <w:multiLevelType w:val="hybridMultilevel"/>
    <w:tmpl w:val="EEC24D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DB179C4"/>
    <w:multiLevelType w:val="hybridMultilevel"/>
    <w:tmpl w:val="F334BDE8"/>
    <w:lvl w:ilvl="0" w:tplc="B4F818D6">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614BB2"/>
    <w:multiLevelType w:val="hybridMultilevel"/>
    <w:tmpl w:val="A2D8CA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caCuZwkPHmD9glE0w9ggmA/eInPB+INNrgdp/utxQ7eLOgqzWY/Wlo5F/F+4f7X+aJEyfa/+oDv2y3yJtGQ9w==" w:salt="F0FgttCXm0qvbhB841R1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61"/>
    <w:rsid w:val="00145261"/>
    <w:rsid w:val="00190981"/>
    <w:rsid w:val="00406D7D"/>
    <w:rsid w:val="00562014"/>
    <w:rsid w:val="0072018F"/>
    <w:rsid w:val="008944E1"/>
    <w:rsid w:val="008F7BFF"/>
    <w:rsid w:val="00973EC0"/>
    <w:rsid w:val="009D560B"/>
    <w:rsid w:val="00BA2DC9"/>
    <w:rsid w:val="00E32789"/>
    <w:rsid w:val="00FF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4147959"/>
  <w15:chartTrackingRefBased/>
  <w15:docId w15:val="{CDA89D5C-B598-4B08-9F61-DADC90D6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261"/>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5261"/>
    <w:pPr>
      <w:jc w:val="center"/>
    </w:pPr>
    <w:rPr>
      <w:rFonts w:ascii="Mercurius Script MT Bold" w:hAnsi="Mercurius Script MT Bold"/>
      <w:sz w:val="36"/>
      <w:lang w:val="en-ZA"/>
    </w:rPr>
  </w:style>
  <w:style w:type="character" w:customStyle="1" w:styleId="TitleChar">
    <w:name w:val="Title Char"/>
    <w:basedOn w:val="DefaultParagraphFont"/>
    <w:link w:val="Title"/>
    <w:rsid w:val="00145261"/>
    <w:rPr>
      <w:rFonts w:ascii="Mercurius Script MT Bold" w:eastAsia="Times New Roman" w:hAnsi="Mercurius Script MT Bold" w:cs="Times New Roman"/>
      <w:sz w:val="36"/>
      <w:szCs w:val="20"/>
      <w:lang w:val="en-ZA"/>
    </w:rPr>
  </w:style>
  <w:style w:type="paragraph" w:styleId="Footer">
    <w:name w:val="footer"/>
    <w:basedOn w:val="Normal"/>
    <w:link w:val="FooterChar"/>
    <w:rsid w:val="00145261"/>
    <w:pPr>
      <w:tabs>
        <w:tab w:val="center" w:pos="4153"/>
        <w:tab w:val="right" w:pos="8306"/>
      </w:tabs>
    </w:pPr>
  </w:style>
  <w:style w:type="character" w:customStyle="1" w:styleId="FooterChar">
    <w:name w:val="Footer Char"/>
    <w:basedOn w:val="DefaultParagraphFont"/>
    <w:link w:val="Footer"/>
    <w:rsid w:val="00145261"/>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145261"/>
    <w:pPr>
      <w:tabs>
        <w:tab w:val="left" w:pos="2835"/>
        <w:tab w:val="left" w:pos="5812"/>
      </w:tabs>
      <w:ind w:left="3261" w:hanging="3261"/>
    </w:pPr>
    <w:rPr>
      <w:b/>
    </w:rPr>
  </w:style>
  <w:style w:type="character" w:customStyle="1" w:styleId="BodyTextIndentChar">
    <w:name w:val="Body Text Indent Char"/>
    <w:basedOn w:val="DefaultParagraphFont"/>
    <w:link w:val="BodyTextIndent"/>
    <w:rsid w:val="00145261"/>
    <w:rPr>
      <w:rFonts w:ascii="Times New Roman" w:eastAsia="Times New Roman" w:hAnsi="Times New Roman" w:cs="Times New Roman"/>
      <w:b/>
      <w:sz w:val="24"/>
      <w:szCs w:val="20"/>
      <w:lang w:val="en-GB"/>
    </w:rPr>
  </w:style>
  <w:style w:type="paragraph" w:styleId="ListParagraph">
    <w:name w:val="List Paragraph"/>
    <w:basedOn w:val="Normal"/>
    <w:qFormat/>
    <w:rsid w:val="00145261"/>
    <w:pPr>
      <w:ind w:left="720"/>
    </w:pPr>
  </w:style>
  <w:style w:type="paragraph" w:styleId="Header">
    <w:name w:val="header"/>
    <w:basedOn w:val="Normal"/>
    <w:link w:val="HeaderChar"/>
    <w:uiPriority w:val="99"/>
    <w:unhideWhenUsed/>
    <w:rsid w:val="00190981"/>
    <w:pPr>
      <w:tabs>
        <w:tab w:val="center" w:pos="4680"/>
        <w:tab w:val="right" w:pos="9360"/>
      </w:tabs>
    </w:pPr>
  </w:style>
  <w:style w:type="character" w:customStyle="1" w:styleId="HeaderChar">
    <w:name w:val="Header Char"/>
    <w:basedOn w:val="DefaultParagraphFont"/>
    <w:link w:val="Header"/>
    <w:uiPriority w:val="99"/>
    <w:rsid w:val="00190981"/>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2051</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African National Blood Service</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Sooghandrie Moonsamy</dc:creator>
  <cp:keywords/>
  <dc:description/>
  <cp:lastModifiedBy>Debbie McLinden</cp:lastModifiedBy>
  <cp:revision>2</cp:revision>
  <dcterms:created xsi:type="dcterms:W3CDTF">2025-01-31T06:29:00Z</dcterms:created>
  <dcterms:modified xsi:type="dcterms:W3CDTF">2025-01-31T06:29:00Z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6c594473-a30a-4aa3-aebc-9d72ad4b0dc4</vt:lpwstr>
  </property>
</Properties>
</file>